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3800" w:rsidRPr="00C43800" w:rsidRDefault="00C43800" w:rsidP="00C43800">
      <w:pPr>
        <w:rPr>
          <w:b/>
          <w:bCs/>
        </w:rPr>
      </w:pPr>
      <w:r w:rsidRPr="00C43800">
        <w:rPr>
          <w:b/>
          <w:bCs/>
        </w:rPr>
        <w:t>Summary</w:t>
      </w:r>
    </w:p>
    <w:p w:rsidR="00C43800" w:rsidRPr="00C43800" w:rsidRDefault="00C43800" w:rsidP="00C43800">
      <w:r w:rsidRPr="00C43800">
        <w:rPr>
          <w:lang w:val="en-US"/>
        </w:rPr>
        <w:t xml:space="preserve">There is growing evidence that nocturnal ambulatory blood pressure (BP) is a better predictor of cardiovascular outcome than diurnal BP in patients with hypertension, but data in the literature on the prognostic significance of the nocturnal dipping pattern are not consistent and independence from 24-hour BP has not often been studied. </w:t>
      </w:r>
      <w:r w:rsidRPr="00C43800">
        <w:t xml:space="preserve">The aim of our research is to identify the dipping pattern of nocturnal BP among normotensive young people and to determine the relationship between dipping categories on the one side and risk factors of cardiovascular disease (CVD) on the other side. In our retrospective study, we examined 103 normotensive young people (mean age 28.5 years) without CVD. The 24-hour ambulatory blood pressure monitoring (ABPM) was used to estimate nocturnal BP and its dipping pattern. A questionnaire was used to determine the patients’ life pattern and cardiovascular risk factors. Results indicate that mean nocturnal BP among men is 10 mmHg higher than among women, and obese patients have higher mean nocturnal BP than patients with normal body mass index (BMI) (127±12/74±6 vs. 104±11/59±8 mmHg; P=0.000). The nocturnal BP decrease among smokers is lower than among nonsmokers (8±8 vs. 13±6 %; </w:t>
      </w:r>
      <w:proofErr w:type="gramStart"/>
      <w:r w:rsidRPr="00C43800">
        <w:t>P&lt;</w:t>
      </w:r>
      <w:proofErr w:type="gramEnd"/>
      <w:r w:rsidRPr="00C43800">
        <w:t>0.05) and among patients involved in sport, the decrease is higher than among the less sporty patients (14±6 vs. 10±7 %; P=0.03). We concluded that there are direct relations between cardiovascular risk fac-tors and nocturnal BP, and that dipping categories can be determined by a patient’s lifestyle.</w:t>
      </w:r>
    </w:p>
    <w:p w:rsidR="00C43800" w:rsidRPr="00C43800" w:rsidRDefault="00C43800" w:rsidP="00C43800">
      <w:pPr>
        <w:rPr>
          <w:b/>
          <w:bCs/>
        </w:rPr>
      </w:pPr>
      <w:r w:rsidRPr="00C43800">
        <w:rPr>
          <w:b/>
          <w:bCs/>
        </w:rPr>
        <w:t>Keywords</w:t>
      </w:r>
    </w:p>
    <w:p w:rsidR="00365F65" w:rsidRPr="00C43800" w:rsidRDefault="00C43800" w:rsidP="00C43800">
      <w:pPr>
        <w:rPr>
          <w:lang w:val="en-US"/>
        </w:rPr>
      </w:pPr>
      <w:r w:rsidRPr="00C43800">
        <w:rPr>
          <w:lang w:val="en-US"/>
        </w:rPr>
        <w:t>Arterial hypertension, ambulatory blood pressure monitoring, cardiovascular risk, nocturnal BP, dippers, non-dippers</w:t>
      </w:r>
      <w:r>
        <w:rPr>
          <w:lang w:val="en-US"/>
        </w:rPr>
        <w:t>.</w:t>
      </w:r>
    </w:p>
    <w:sectPr w:rsidR="00365F65" w:rsidRPr="00C438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1F9"/>
    <w:rsid w:val="00365F65"/>
    <w:rsid w:val="00C43800"/>
    <w:rsid w:val="00DE11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8AFE3"/>
  <w15:chartTrackingRefBased/>
  <w15:docId w15:val="{2356FBD9-5DC5-4A6F-A2B5-2D1CC1EE8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380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248</Words>
  <Characters>1415</Characters>
  <Application>Microsoft Office Word</Application>
  <DocSecurity>0</DocSecurity>
  <Lines>11</Lines>
  <Paragraphs>3</Paragraphs>
  <ScaleCrop>false</ScaleCrop>
  <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2020-04-10T17:14:00Z</dcterms:created>
  <dcterms:modified xsi:type="dcterms:W3CDTF">2020-04-10T17:14:00Z</dcterms:modified>
</cp:coreProperties>
</file>